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6E9D4883"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CD3BA0">
        <w:rPr>
          <w:rFonts w:ascii="Verdana" w:hAnsi="Verdana"/>
          <w:sz w:val="28"/>
          <w:szCs w:val="28"/>
        </w:rPr>
        <w:t>2.3.3</w:t>
      </w:r>
      <w:r w:rsidR="006F75E4">
        <w:rPr>
          <w:rFonts w:ascii="Verdana" w:hAnsi="Verdana"/>
          <w:sz w:val="28"/>
          <w:szCs w:val="28"/>
        </w:rPr>
        <w:t xml:space="preserve"> </w:t>
      </w:r>
      <w:r w:rsidRPr="006D7128">
        <w:rPr>
          <w:rFonts w:ascii="Verdana" w:hAnsi="Verdana"/>
          <w:sz w:val="28"/>
          <w:szCs w:val="28"/>
        </w:rPr>
        <w:t>(</w:t>
      </w:r>
      <w:r w:rsidR="00A12D3B">
        <w:rPr>
          <w:rFonts w:ascii="Verdana" w:hAnsi="Verdana"/>
          <w:sz w:val="28"/>
          <w:szCs w:val="28"/>
        </w:rPr>
        <w:t>Requesting Procedural Powers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15A1198E" w:rsidR="00D82C18" w:rsidRPr="003406F3" w:rsidRDefault="00D82C18" w:rsidP="00383CAC">
            <w:pPr>
              <w:rPr>
                <w:rFonts w:ascii="Verdana" w:hAnsi="Verdana"/>
                <w:sz w:val="22"/>
                <w:szCs w:val="22"/>
              </w:rPr>
            </w:pPr>
            <w:r w:rsidRPr="003406F3">
              <w:rPr>
                <w:rFonts w:ascii="Verdana" w:hAnsi="Verdana"/>
                <w:sz w:val="22"/>
                <w:szCs w:val="22"/>
              </w:rPr>
              <w:t xml:space="preserve">Lesson </w:t>
            </w:r>
            <w:r w:rsidR="00CD3BA0">
              <w:rPr>
                <w:rFonts w:ascii="Verdana" w:hAnsi="Verdana"/>
                <w:sz w:val="22"/>
                <w:szCs w:val="22"/>
              </w:rPr>
              <w:t>2.3.3</w:t>
            </w:r>
            <w:r w:rsidR="006F75E4">
              <w:rPr>
                <w:rFonts w:ascii="Verdana" w:hAnsi="Verdana"/>
                <w:sz w:val="22"/>
                <w:szCs w:val="22"/>
              </w:rPr>
              <w:t xml:space="preserve"> </w:t>
            </w:r>
            <w:r w:rsidRPr="003406F3">
              <w:rPr>
                <w:rFonts w:ascii="Verdana" w:hAnsi="Verdana"/>
                <w:sz w:val="22"/>
                <w:szCs w:val="22"/>
              </w:rPr>
              <w:t>(</w:t>
            </w:r>
            <w:r w:rsidR="00A12D3B">
              <w:rPr>
                <w:rFonts w:ascii="Verdana" w:hAnsi="Verdana"/>
                <w:sz w:val="22"/>
                <w:szCs w:val="22"/>
              </w:rPr>
              <w:t>Requesting Procedural Powers</w:t>
            </w:r>
            <w:r w:rsidRPr="003406F3">
              <w:rPr>
                <w:rFonts w:ascii="Verdana" w:hAnsi="Verdana"/>
                <w:sz w:val="22"/>
                <w:szCs w:val="22"/>
              </w:rPr>
              <w:t>)</w:t>
            </w:r>
          </w:p>
        </w:tc>
        <w:tc>
          <w:tcPr>
            <w:tcW w:w="2684" w:type="dxa"/>
            <w:shd w:val="clear" w:color="auto" w:fill="DEEAF6" w:themeFill="accent5" w:themeFillTint="33"/>
            <w:vAlign w:val="center"/>
          </w:tcPr>
          <w:p w14:paraId="30B631DA" w14:textId="3F86CE9D" w:rsidR="00D82C18" w:rsidRPr="003406F3" w:rsidRDefault="00D82C18" w:rsidP="00383CAC">
            <w:pPr>
              <w:rPr>
                <w:rFonts w:ascii="Verdana" w:hAnsi="Verdana"/>
                <w:sz w:val="22"/>
                <w:szCs w:val="22"/>
              </w:rPr>
            </w:pPr>
            <w:r w:rsidRPr="003406F3">
              <w:rPr>
                <w:rFonts w:ascii="Verdana" w:hAnsi="Verdana"/>
                <w:sz w:val="22"/>
                <w:szCs w:val="22"/>
              </w:rPr>
              <w:t xml:space="preserve">Duration: </w:t>
            </w:r>
            <w:r w:rsidR="00383CAC">
              <w:rPr>
                <w:rFonts w:ascii="Verdana" w:hAnsi="Verdana"/>
                <w:sz w:val="22"/>
                <w:szCs w:val="22"/>
              </w:rPr>
              <w:t xml:space="preserve">120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F61DA18" w:rsidR="00A03CF0" w:rsidRPr="003406F3" w:rsidRDefault="00DC0837" w:rsidP="00AA4976">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with </w:t>
            </w:r>
            <w:r w:rsidR="00383CAC">
              <w:rPr>
                <w:rFonts w:ascii="Verdana" w:hAnsi="Verdana"/>
                <w:sz w:val="18"/>
                <w:szCs w:val="18"/>
              </w:rPr>
              <w:t xml:space="preserve">guidelines on </w:t>
            </w:r>
            <w:r w:rsidR="00AA4976">
              <w:rPr>
                <w:rFonts w:ascii="Verdana" w:hAnsi="Verdana"/>
                <w:sz w:val="18"/>
                <w:szCs w:val="18"/>
              </w:rPr>
              <w:t xml:space="preserve">applying for investigative or </w:t>
            </w:r>
            <w:r w:rsidR="00383CAC">
              <w:rPr>
                <w:rFonts w:ascii="Verdana" w:hAnsi="Verdana"/>
                <w:sz w:val="18"/>
                <w:szCs w:val="18"/>
              </w:rPr>
              <w:t xml:space="preserve">procedural powers corresponding to the Budapest Convention. This lesson will also provide information on what </w:t>
            </w:r>
            <w:r w:rsidR="00AA4976">
              <w:rPr>
                <w:rFonts w:ascii="Verdana" w:hAnsi="Verdana"/>
                <w:sz w:val="18"/>
                <w:szCs w:val="18"/>
              </w:rPr>
              <w:t>judicial officers or other competent authorities should expect from law enforcement or prosecutors applying for procedural powers.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6DB92735" w14:textId="77777777" w:rsidR="00383CAC" w:rsidRDefault="00AA4976" w:rsidP="00AA4976">
            <w:pPr>
              <w:pStyle w:val="bul1"/>
              <w:rPr>
                <w:szCs w:val="18"/>
                <w:lang w:val="en-US"/>
              </w:rPr>
            </w:pPr>
            <w:r w:rsidRPr="00AA4976">
              <w:rPr>
                <w:szCs w:val="18"/>
                <w:lang w:val="en-US"/>
              </w:rPr>
              <w:t>Understand ways in which different legal systems enable applying for procedural powers</w:t>
            </w:r>
          </w:p>
          <w:p w14:paraId="6D72DDA9" w14:textId="3C8CB35D" w:rsidR="00AA4976" w:rsidRDefault="00A12D3B" w:rsidP="00AA4976">
            <w:pPr>
              <w:pStyle w:val="bul1"/>
              <w:rPr>
                <w:szCs w:val="18"/>
                <w:lang w:val="en-US"/>
              </w:rPr>
            </w:pPr>
            <w:r w:rsidRPr="00A12D3B">
              <w:rPr>
                <w:szCs w:val="18"/>
                <w:lang w:val="en-GB"/>
              </w:rPr>
              <w:t xml:space="preserve">Recognize </w:t>
            </w:r>
            <w:proofErr w:type="gramStart"/>
            <w:r w:rsidRPr="00A12D3B">
              <w:rPr>
                <w:szCs w:val="18"/>
                <w:lang w:val="en-GB"/>
              </w:rPr>
              <w:t>particular considerations</w:t>
            </w:r>
            <w:proofErr w:type="gramEnd"/>
            <w:r w:rsidRPr="00A12D3B">
              <w:rPr>
                <w:szCs w:val="18"/>
                <w:lang w:val="en-GB"/>
              </w:rPr>
              <w:t xml:space="preserve"> relating to requesting procedural or investigative measures relating to electronic evidence</w:t>
            </w:r>
          </w:p>
          <w:p w14:paraId="61ABEAC5" w14:textId="1EC81C6E" w:rsidR="00AA4976" w:rsidRPr="0051122C" w:rsidRDefault="00A12D3B" w:rsidP="00AA4976">
            <w:pPr>
              <w:pStyle w:val="bul1"/>
              <w:rPr>
                <w:szCs w:val="18"/>
                <w:lang w:val="en-US"/>
              </w:rPr>
            </w:pPr>
            <w:r w:rsidRPr="00A12D3B">
              <w:rPr>
                <w:szCs w:val="18"/>
                <w:lang w:val="en-GB"/>
              </w:rPr>
              <w:t>Understand some of the considerations and safeguards that should be kept in mind when requesting procedural powers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6EFDE630" w:rsidR="007B75A9"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Many jurisdictions require law enforcement officers, prosecutors or other persons concerned with conducting investigations into criminal offences to </w:t>
            </w:r>
            <w:r w:rsidR="00A12D3B">
              <w:rPr>
                <w:rFonts w:ascii="Verdana" w:hAnsi="Verdana"/>
                <w:sz w:val="18"/>
                <w:szCs w:val="18"/>
              </w:rPr>
              <w:t xml:space="preserve">request </w:t>
            </w:r>
            <w:r>
              <w:rPr>
                <w:rFonts w:ascii="Verdana" w:hAnsi="Verdana"/>
                <w:sz w:val="18"/>
                <w:szCs w:val="18"/>
              </w:rPr>
              <w:t xml:space="preserve">a judicial or other </w:t>
            </w:r>
            <w:r w:rsidR="00AA4976">
              <w:rPr>
                <w:rFonts w:ascii="Verdana" w:hAnsi="Verdana"/>
                <w:sz w:val="18"/>
                <w:szCs w:val="18"/>
              </w:rPr>
              <w:t xml:space="preserve">competent </w:t>
            </w:r>
            <w:r>
              <w:rPr>
                <w:rFonts w:ascii="Verdana" w:hAnsi="Verdana"/>
                <w:sz w:val="18"/>
                <w:szCs w:val="18"/>
              </w:rPr>
              <w:t xml:space="preserve">authority seeking authorisation to exercise procedural powers. The trainer is required to explain </w:t>
            </w:r>
            <w:r w:rsidR="00AA4976">
              <w:rPr>
                <w:rFonts w:ascii="Verdana" w:hAnsi="Verdana"/>
                <w:sz w:val="18"/>
                <w:szCs w:val="18"/>
              </w:rPr>
              <w:t xml:space="preserve">that some jurisdictions require written applications whereas others require verbal requests seeking authorisation to undertake procedural or investigative measures. </w:t>
            </w:r>
            <w:r>
              <w:rPr>
                <w:rFonts w:ascii="Verdana" w:hAnsi="Verdana"/>
                <w:sz w:val="18"/>
                <w:szCs w:val="18"/>
              </w:rPr>
              <w:t>The trainer should also ensure that this lesson be delivered keeping in mind conditions and safeguards relating to Article 15 of the Budapest Convention.</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bookmarkStart w:id="0" w:name="_GoBack"/>
            <w:bookmarkEnd w:id="0"/>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66C5A121" w:rsidR="00A00A58" w:rsidRPr="003406F3" w:rsidRDefault="00383CAC" w:rsidP="00AA4976">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9155CC">
              <w:rPr>
                <w:rFonts w:ascii="Verdana" w:hAnsi="Verdana"/>
                <w:sz w:val="18"/>
                <w:szCs w:val="18"/>
              </w:rPr>
              <w:t>8</w:t>
            </w:r>
          </w:p>
        </w:tc>
        <w:tc>
          <w:tcPr>
            <w:tcW w:w="7395" w:type="dxa"/>
            <w:gridSpan w:val="2"/>
            <w:vAlign w:val="center"/>
          </w:tcPr>
          <w:p w14:paraId="6B518A62" w14:textId="67A2FDFC" w:rsidR="00B4237D"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These slides provide a recap of certain key aspects of the Budapest Convention that are relevant to the lesson. </w:t>
            </w:r>
            <w:r w:rsidR="00754C1A">
              <w:rPr>
                <w:rFonts w:ascii="Verdana" w:hAnsi="Verdana"/>
                <w:sz w:val="18"/>
                <w:szCs w:val="18"/>
              </w:rPr>
              <w:t xml:space="preserve">They include a list of </w:t>
            </w:r>
            <w:r>
              <w:rPr>
                <w:rFonts w:ascii="Verdana" w:hAnsi="Verdana"/>
                <w:sz w:val="18"/>
                <w:szCs w:val="18"/>
              </w:rPr>
              <w:t>the various procedural powers under the Budapest Convention</w:t>
            </w:r>
            <w:r w:rsidR="00754C1A">
              <w:rPr>
                <w:rFonts w:ascii="Verdana" w:hAnsi="Verdana"/>
                <w:sz w:val="18"/>
                <w:szCs w:val="18"/>
              </w:rPr>
              <w:t>. The trainer should also use these slides to refresh key concepts under Article 15 of the Budapest Convention.</w:t>
            </w:r>
            <w:r w:rsidR="00AA4976">
              <w:rPr>
                <w:rFonts w:ascii="Verdana" w:hAnsi="Verdana"/>
                <w:sz w:val="18"/>
                <w:szCs w:val="18"/>
              </w:rPr>
              <w:t xml:space="preserve"> The trainer should also distinguish between the processes for seeking authorization to exercise procedural powers in different legal systems.</w:t>
            </w:r>
            <w:r w:rsidR="009155CC">
              <w:rPr>
                <w:rFonts w:ascii="Verdana" w:hAnsi="Verdana"/>
                <w:sz w:val="18"/>
                <w:szCs w:val="18"/>
              </w:rPr>
              <w:t xml:space="preserve"> This part also provides a brief introduction to Part 2, 3 &amp; 4 of the session – the “what”, “how” and “why” of </w:t>
            </w:r>
            <w:r w:rsidR="00A45EBE">
              <w:rPr>
                <w:rFonts w:ascii="Verdana" w:hAnsi="Verdana"/>
                <w:sz w:val="18"/>
                <w:szCs w:val="18"/>
              </w:rPr>
              <w:t xml:space="preserve">requests </w:t>
            </w:r>
            <w:r w:rsidR="009155CC">
              <w:rPr>
                <w:rFonts w:ascii="Verdana" w:hAnsi="Verdana"/>
                <w:sz w:val="18"/>
                <w:szCs w:val="18"/>
              </w:rPr>
              <w:t>for exercise of procedural powers.</w:t>
            </w:r>
          </w:p>
        </w:tc>
      </w:tr>
      <w:tr w:rsidR="003406F3" w:rsidRPr="003406F3" w14:paraId="5AA3C4AD" w14:textId="77777777" w:rsidTr="000509A6">
        <w:trPr>
          <w:trHeight w:val="557"/>
        </w:trPr>
        <w:tc>
          <w:tcPr>
            <w:tcW w:w="1615" w:type="dxa"/>
            <w:vAlign w:val="center"/>
          </w:tcPr>
          <w:p w14:paraId="07F9F799" w14:textId="26642B25" w:rsidR="00A00A58" w:rsidRPr="003406F3" w:rsidRDefault="009155CC" w:rsidP="00AA4976">
            <w:pPr>
              <w:jc w:val="center"/>
              <w:rPr>
                <w:rFonts w:ascii="Verdana" w:hAnsi="Verdana"/>
                <w:sz w:val="18"/>
                <w:szCs w:val="18"/>
              </w:rPr>
            </w:pPr>
            <w:r>
              <w:rPr>
                <w:rFonts w:ascii="Verdana" w:hAnsi="Verdana"/>
                <w:sz w:val="18"/>
                <w:szCs w:val="18"/>
              </w:rPr>
              <w:t>9 to 2</w:t>
            </w:r>
            <w:r w:rsidR="00A12D3B">
              <w:rPr>
                <w:rFonts w:ascii="Verdana" w:hAnsi="Verdana"/>
                <w:sz w:val="18"/>
                <w:szCs w:val="18"/>
              </w:rPr>
              <w:t>2</w:t>
            </w:r>
          </w:p>
        </w:tc>
        <w:tc>
          <w:tcPr>
            <w:tcW w:w="7395" w:type="dxa"/>
            <w:gridSpan w:val="2"/>
            <w:vAlign w:val="center"/>
          </w:tcPr>
          <w:p w14:paraId="1B9C6A39" w14:textId="518927B9" w:rsidR="009A2F63" w:rsidRPr="003406F3" w:rsidRDefault="00754C1A" w:rsidP="00AA4976">
            <w:pPr>
              <w:spacing w:before="120" w:after="120" w:line="280" w:lineRule="exact"/>
              <w:jc w:val="both"/>
              <w:rPr>
                <w:rFonts w:ascii="Verdana" w:hAnsi="Verdana"/>
                <w:sz w:val="18"/>
                <w:szCs w:val="18"/>
              </w:rPr>
            </w:pPr>
            <w:r>
              <w:rPr>
                <w:rFonts w:ascii="Verdana" w:hAnsi="Verdana"/>
                <w:sz w:val="18"/>
                <w:szCs w:val="18"/>
              </w:rPr>
              <w:t xml:space="preserve">These slides </w:t>
            </w:r>
            <w:r w:rsidR="00AE39FA">
              <w:rPr>
                <w:rFonts w:ascii="Verdana" w:hAnsi="Verdana"/>
                <w:sz w:val="18"/>
                <w:szCs w:val="18"/>
              </w:rPr>
              <w:t xml:space="preserve">relate to </w:t>
            </w:r>
            <w:r w:rsidR="009155CC">
              <w:rPr>
                <w:rFonts w:ascii="Verdana" w:hAnsi="Verdana"/>
                <w:sz w:val="18"/>
                <w:szCs w:val="18"/>
              </w:rPr>
              <w:t xml:space="preserve">the “what” of </w:t>
            </w:r>
            <w:r w:rsidR="00A12D3B">
              <w:rPr>
                <w:rFonts w:ascii="Verdana" w:hAnsi="Verdana"/>
                <w:sz w:val="18"/>
                <w:szCs w:val="18"/>
              </w:rPr>
              <w:t xml:space="preserve">requests </w:t>
            </w:r>
            <w:r w:rsidR="009155CC">
              <w:rPr>
                <w:rFonts w:ascii="Verdana" w:hAnsi="Verdana"/>
                <w:sz w:val="18"/>
                <w:szCs w:val="18"/>
              </w:rPr>
              <w:t xml:space="preserve">for exercise of procedural powers. They cover both the aspect of subject data and subject persons in relation to </w:t>
            </w:r>
            <w:r w:rsidR="00A12D3B">
              <w:rPr>
                <w:rFonts w:ascii="Verdana" w:hAnsi="Verdana"/>
                <w:sz w:val="18"/>
                <w:szCs w:val="18"/>
              </w:rPr>
              <w:t xml:space="preserve">a request </w:t>
            </w:r>
            <w:r w:rsidR="009155CC">
              <w:rPr>
                <w:rFonts w:ascii="Verdana" w:hAnsi="Verdana"/>
                <w:sz w:val="18"/>
                <w:szCs w:val="18"/>
              </w:rPr>
              <w:t xml:space="preserve">for </w:t>
            </w:r>
            <w:r w:rsidR="00A12D3B">
              <w:rPr>
                <w:rFonts w:ascii="Verdana" w:hAnsi="Verdana"/>
                <w:sz w:val="18"/>
                <w:szCs w:val="18"/>
              </w:rPr>
              <w:t xml:space="preserve">exercise of </w:t>
            </w:r>
            <w:r w:rsidR="009155CC">
              <w:rPr>
                <w:rFonts w:ascii="Verdana" w:hAnsi="Verdana"/>
                <w:sz w:val="18"/>
                <w:szCs w:val="18"/>
              </w:rPr>
              <w:t xml:space="preserve">procedural power. The slides refer to the investigation exercise case study to provide examples of how subject persons and subject data are identified. </w:t>
            </w:r>
          </w:p>
        </w:tc>
      </w:tr>
      <w:tr w:rsidR="00DB09DC" w:rsidRPr="003406F3" w14:paraId="29253992" w14:textId="77777777" w:rsidTr="00FC677E">
        <w:trPr>
          <w:trHeight w:val="1340"/>
        </w:trPr>
        <w:tc>
          <w:tcPr>
            <w:tcW w:w="1615" w:type="dxa"/>
            <w:vAlign w:val="center"/>
          </w:tcPr>
          <w:p w14:paraId="7CB27A05" w14:textId="05089D01" w:rsidR="00DB09DC" w:rsidRDefault="00A12D3B" w:rsidP="00AA4976">
            <w:pPr>
              <w:jc w:val="center"/>
              <w:rPr>
                <w:rFonts w:ascii="Verdana" w:hAnsi="Verdana"/>
                <w:sz w:val="18"/>
                <w:szCs w:val="18"/>
              </w:rPr>
            </w:pPr>
            <w:r>
              <w:rPr>
                <w:rFonts w:ascii="Verdana" w:hAnsi="Verdana"/>
                <w:sz w:val="18"/>
                <w:szCs w:val="18"/>
              </w:rPr>
              <w:t>23 to 49</w:t>
            </w:r>
          </w:p>
        </w:tc>
        <w:tc>
          <w:tcPr>
            <w:tcW w:w="7395" w:type="dxa"/>
            <w:gridSpan w:val="2"/>
            <w:vAlign w:val="center"/>
          </w:tcPr>
          <w:p w14:paraId="660000A2" w14:textId="1FC72FC1" w:rsidR="00DB09DC" w:rsidRDefault="009155CC" w:rsidP="00AA4976">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These slides relate to the “how” of </w:t>
            </w:r>
            <w:r w:rsidR="00A12D3B">
              <w:rPr>
                <w:rFonts w:ascii="Verdana" w:hAnsi="Verdana"/>
                <w:sz w:val="18"/>
                <w:szCs w:val="18"/>
              </w:rPr>
              <w:t xml:space="preserve">requests for exercise of </w:t>
            </w:r>
            <w:r>
              <w:rPr>
                <w:rFonts w:ascii="Verdana" w:hAnsi="Verdana"/>
                <w:sz w:val="18"/>
                <w:szCs w:val="18"/>
              </w:rPr>
              <w:t xml:space="preserve">procedural powers. They explain how procedural powers are meant to be applied. In doing so, they cover both technical aspects of how procedural powers are to be applied (i.e. which procedural powers will be exercised in relation to different investigations, and what technical measures will be taken to exercise such powers), as well as protective aspects of how procedural powers are to be applied (i.e. conditions and safeguards at the </w:t>
            </w:r>
            <w:r w:rsidR="00A45EBE">
              <w:rPr>
                <w:rFonts w:ascii="Verdana" w:hAnsi="Verdana"/>
                <w:sz w:val="18"/>
                <w:szCs w:val="18"/>
              </w:rPr>
              <w:t xml:space="preserve">request </w:t>
            </w:r>
            <w:r>
              <w:rPr>
                <w:rFonts w:ascii="Verdana" w:hAnsi="Verdana"/>
                <w:sz w:val="18"/>
                <w:szCs w:val="18"/>
              </w:rPr>
              <w:t>stage, at execution stage and post-execution stage).</w:t>
            </w:r>
            <w:r w:rsidR="009A0403">
              <w:rPr>
                <w:rFonts w:ascii="Verdana" w:hAnsi="Verdana"/>
                <w:sz w:val="18"/>
                <w:szCs w:val="18"/>
              </w:rPr>
              <w:t xml:space="preserve"> The slides </w:t>
            </w:r>
            <w:proofErr w:type="gramStart"/>
            <w:r w:rsidR="009A0403">
              <w:rPr>
                <w:rFonts w:ascii="Verdana" w:hAnsi="Verdana"/>
                <w:sz w:val="18"/>
                <w:szCs w:val="18"/>
              </w:rPr>
              <w:t>refer back</w:t>
            </w:r>
            <w:proofErr w:type="gramEnd"/>
            <w:r w:rsidR="009A0403">
              <w:rPr>
                <w:rFonts w:ascii="Verdana" w:hAnsi="Verdana"/>
                <w:sz w:val="18"/>
                <w:szCs w:val="18"/>
              </w:rPr>
              <w:t xml:space="preserve"> to the investigation exercise case study to provide examples of technical and protective measures</w:t>
            </w:r>
            <w:r w:rsidR="00A12D3B">
              <w:rPr>
                <w:rFonts w:ascii="Verdana" w:hAnsi="Verdana"/>
                <w:sz w:val="18"/>
                <w:szCs w:val="18"/>
              </w:rPr>
              <w:t>.</w:t>
            </w:r>
          </w:p>
        </w:tc>
      </w:tr>
      <w:tr w:rsidR="009155CC" w:rsidRPr="003406F3" w14:paraId="7A13DAC2" w14:textId="77777777" w:rsidTr="00FC677E">
        <w:trPr>
          <w:trHeight w:val="1340"/>
        </w:trPr>
        <w:tc>
          <w:tcPr>
            <w:tcW w:w="1615" w:type="dxa"/>
            <w:vAlign w:val="center"/>
          </w:tcPr>
          <w:p w14:paraId="55390781" w14:textId="32A2AB12" w:rsidR="009155CC" w:rsidRDefault="00A12D3B" w:rsidP="00AA4976">
            <w:pPr>
              <w:jc w:val="center"/>
              <w:rPr>
                <w:rFonts w:ascii="Verdana" w:hAnsi="Verdana"/>
                <w:sz w:val="18"/>
                <w:szCs w:val="18"/>
              </w:rPr>
            </w:pPr>
            <w:r>
              <w:rPr>
                <w:rFonts w:ascii="Verdana" w:hAnsi="Verdana"/>
                <w:sz w:val="18"/>
                <w:szCs w:val="18"/>
              </w:rPr>
              <w:t>50 to 61</w:t>
            </w:r>
          </w:p>
        </w:tc>
        <w:tc>
          <w:tcPr>
            <w:tcW w:w="7395" w:type="dxa"/>
            <w:gridSpan w:val="2"/>
            <w:vAlign w:val="center"/>
          </w:tcPr>
          <w:p w14:paraId="07E1BCC7" w14:textId="7C77444F" w:rsidR="009155CC" w:rsidRDefault="009155CC" w:rsidP="00AA4976">
            <w:pPr>
              <w:spacing w:before="120" w:after="120" w:line="280" w:lineRule="exact"/>
              <w:jc w:val="both"/>
              <w:rPr>
                <w:rFonts w:ascii="Verdana" w:hAnsi="Verdana"/>
                <w:sz w:val="18"/>
                <w:szCs w:val="18"/>
              </w:rPr>
            </w:pPr>
            <w:r>
              <w:rPr>
                <w:rFonts w:ascii="Verdana" w:hAnsi="Verdana"/>
                <w:sz w:val="18"/>
                <w:szCs w:val="18"/>
              </w:rPr>
              <w:t xml:space="preserve">These slides relate to the “why” of </w:t>
            </w:r>
            <w:r w:rsidR="00A12D3B">
              <w:rPr>
                <w:rFonts w:ascii="Verdana" w:hAnsi="Verdana"/>
                <w:sz w:val="18"/>
                <w:szCs w:val="18"/>
              </w:rPr>
              <w:t xml:space="preserve">requests </w:t>
            </w:r>
            <w:r>
              <w:rPr>
                <w:rFonts w:ascii="Verdana" w:hAnsi="Verdana"/>
                <w:sz w:val="18"/>
                <w:szCs w:val="18"/>
              </w:rPr>
              <w:t xml:space="preserve">for exercise of procedural powers. </w:t>
            </w:r>
            <w:r w:rsidR="009A0403">
              <w:rPr>
                <w:rFonts w:ascii="Verdana" w:hAnsi="Verdana"/>
                <w:sz w:val="18"/>
                <w:szCs w:val="18"/>
              </w:rPr>
              <w:t xml:space="preserve">This part of the session is focussed on explaining the grounds for exercise of procedural powers. The slides refer to the investigation exercise case study to provide examples of grounds that may be stated and further elaborated in </w:t>
            </w:r>
            <w:r w:rsidR="00A12D3B">
              <w:rPr>
                <w:rFonts w:ascii="Verdana" w:hAnsi="Verdana"/>
                <w:sz w:val="18"/>
                <w:szCs w:val="18"/>
              </w:rPr>
              <w:t>a request</w:t>
            </w:r>
            <w:r w:rsidR="009A0403">
              <w:rPr>
                <w:rFonts w:ascii="Verdana" w:hAnsi="Verdana"/>
                <w:sz w:val="18"/>
                <w:szCs w:val="18"/>
              </w:rPr>
              <w:t>.</w:t>
            </w:r>
          </w:p>
        </w:tc>
      </w:tr>
      <w:tr w:rsidR="009A0403" w:rsidRPr="003406F3" w14:paraId="69FC14E4" w14:textId="77777777" w:rsidTr="00FC677E">
        <w:trPr>
          <w:trHeight w:val="1340"/>
        </w:trPr>
        <w:tc>
          <w:tcPr>
            <w:tcW w:w="1615" w:type="dxa"/>
            <w:vAlign w:val="center"/>
          </w:tcPr>
          <w:p w14:paraId="2507D994" w14:textId="4E218CCF" w:rsidR="009A0403" w:rsidRDefault="00A12D3B" w:rsidP="00AA4976">
            <w:pPr>
              <w:jc w:val="center"/>
              <w:rPr>
                <w:rFonts w:ascii="Verdana" w:hAnsi="Verdana"/>
                <w:sz w:val="18"/>
                <w:szCs w:val="18"/>
              </w:rPr>
            </w:pPr>
            <w:r>
              <w:rPr>
                <w:rFonts w:ascii="Verdana" w:hAnsi="Verdana"/>
                <w:sz w:val="18"/>
                <w:szCs w:val="18"/>
              </w:rPr>
              <w:t>62 to 64</w:t>
            </w:r>
          </w:p>
        </w:tc>
        <w:tc>
          <w:tcPr>
            <w:tcW w:w="7395" w:type="dxa"/>
            <w:gridSpan w:val="2"/>
            <w:vAlign w:val="center"/>
          </w:tcPr>
          <w:p w14:paraId="3932B950" w14:textId="06BA5F13" w:rsidR="009A0403" w:rsidRPr="003406F3" w:rsidRDefault="009A0403"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 and give them the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46C7A9EC" w:rsidR="00CB3026" w:rsidRPr="003406F3" w:rsidRDefault="005B20C3" w:rsidP="005F4B3C">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65C119F2"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w:t>
            </w:r>
            <w:r w:rsidR="005B20C3">
              <w:rPr>
                <w:rFonts w:ascii="Verdana" w:hAnsi="Verdana"/>
                <w:sz w:val="18"/>
                <w:szCs w:val="18"/>
              </w:rPr>
              <w:t>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9A04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629F9" w14:textId="77777777" w:rsidR="00C138F8" w:rsidRDefault="00C138F8" w:rsidP="00C138F8">
      <w:r>
        <w:separator/>
      </w:r>
    </w:p>
  </w:endnote>
  <w:endnote w:type="continuationSeparator" w:id="0">
    <w:p w14:paraId="78A9194F" w14:textId="77777777" w:rsidR="00C138F8" w:rsidRDefault="00C138F8" w:rsidP="00C13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577595107"/>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7A30E632" w14:textId="7C421C23" w:rsidR="00C138F8" w:rsidRPr="00C138F8" w:rsidRDefault="00C138F8" w:rsidP="00C138F8">
            <w:pPr>
              <w:pStyle w:val="Footer"/>
              <w:jc w:val="center"/>
              <w:rPr>
                <w:sz w:val="20"/>
                <w:szCs w:val="20"/>
              </w:rPr>
            </w:pPr>
            <w:r w:rsidRPr="00C138F8">
              <w:rPr>
                <w:sz w:val="20"/>
                <w:szCs w:val="20"/>
              </w:rPr>
              <w:t xml:space="preserve">Page </w:t>
            </w:r>
            <w:r w:rsidRPr="00C138F8">
              <w:rPr>
                <w:b/>
                <w:bCs/>
                <w:sz w:val="20"/>
                <w:szCs w:val="20"/>
              </w:rPr>
              <w:fldChar w:fldCharType="begin"/>
            </w:r>
            <w:r w:rsidRPr="00C138F8">
              <w:rPr>
                <w:b/>
                <w:bCs/>
                <w:sz w:val="20"/>
                <w:szCs w:val="20"/>
              </w:rPr>
              <w:instrText xml:space="preserve"> PAGE </w:instrText>
            </w:r>
            <w:r w:rsidRPr="00C138F8">
              <w:rPr>
                <w:b/>
                <w:bCs/>
                <w:sz w:val="20"/>
                <w:szCs w:val="20"/>
              </w:rPr>
              <w:fldChar w:fldCharType="separate"/>
            </w:r>
            <w:r w:rsidRPr="00C138F8">
              <w:rPr>
                <w:b/>
                <w:bCs/>
                <w:noProof/>
                <w:sz w:val="20"/>
                <w:szCs w:val="20"/>
              </w:rPr>
              <w:t>2</w:t>
            </w:r>
            <w:r w:rsidRPr="00C138F8">
              <w:rPr>
                <w:b/>
                <w:bCs/>
                <w:sz w:val="20"/>
                <w:szCs w:val="20"/>
              </w:rPr>
              <w:fldChar w:fldCharType="end"/>
            </w:r>
            <w:r w:rsidRPr="00C138F8">
              <w:rPr>
                <w:sz w:val="20"/>
                <w:szCs w:val="20"/>
              </w:rPr>
              <w:t xml:space="preserve"> of </w:t>
            </w:r>
            <w:r w:rsidRPr="00C138F8">
              <w:rPr>
                <w:b/>
                <w:bCs/>
                <w:sz w:val="20"/>
                <w:szCs w:val="20"/>
              </w:rPr>
              <w:fldChar w:fldCharType="begin"/>
            </w:r>
            <w:r w:rsidRPr="00C138F8">
              <w:rPr>
                <w:b/>
                <w:bCs/>
                <w:sz w:val="20"/>
                <w:szCs w:val="20"/>
              </w:rPr>
              <w:instrText xml:space="preserve"> NUMPAGES  </w:instrText>
            </w:r>
            <w:r w:rsidRPr="00C138F8">
              <w:rPr>
                <w:b/>
                <w:bCs/>
                <w:sz w:val="20"/>
                <w:szCs w:val="20"/>
              </w:rPr>
              <w:fldChar w:fldCharType="separate"/>
            </w:r>
            <w:r w:rsidRPr="00C138F8">
              <w:rPr>
                <w:b/>
                <w:bCs/>
                <w:noProof/>
                <w:sz w:val="20"/>
                <w:szCs w:val="20"/>
              </w:rPr>
              <w:t>2</w:t>
            </w:r>
            <w:r w:rsidRPr="00C138F8">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C40D0" w14:textId="77777777" w:rsidR="00C138F8" w:rsidRDefault="00C138F8" w:rsidP="00C138F8">
      <w:r>
        <w:separator/>
      </w:r>
    </w:p>
  </w:footnote>
  <w:footnote w:type="continuationSeparator" w:id="0">
    <w:p w14:paraId="034B6E36" w14:textId="77777777" w:rsidR="00C138F8" w:rsidRDefault="00C138F8" w:rsidP="00C13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51122C"/>
    <w:rsid w:val="005154BF"/>
    <w:rsid w:val="00534FB7"/>
    <w:rsid w:val="005703B7"/>
    <w:rsid w:val="00594B3F"/>
    <w:rsid w:val="005951B6"/>
    <w:rsid w:val="005A4E47"/>
    <w:rsid w:val="005B20C3"/>
    <w:rsid w:val="005F4B3C"/>
    <w:rsid w:val="006B6864"/>
    <w:rsid w:val="006D7128"/>
    <w:rsid w:val="006F75E4"/>
    <w:rsid w:val="007169BB"/>
    <w:rsid w:val="00754C1A"/>
    <w:rsid w:val="00761BA4"/>
    <w:rsid w:val="00790848"/>
    <w:rsid w:val="0079197D"/>
    <w:rsid w:val="00795C47"/>
    <w:rsid w:val="007A1980"/>
    <w:rsid w:val="007B75A9"/>
    <w:rsid w:val="007C58CF"/>
    <w:rsid w:val="007F2601"/>
    <w:rsid w:val="00823B30"/>
    <w:rsid w:val="008E3FE7"/>
    <w:rsid w:val="009155CC"/>
    <w:rsid w:val="009277BD"/>
    <w:rsid w:val="0094072C"/>
    <w:rsid w:val="00965ADD"/>
    <w:rsid w:val="00973E84"/>
    <w:rsid w:val="009A0403"/>
    <w:rsid w:val="009A2F63"/>
    <w:rsid w:val="009E559A"/>
    <w:rsid w:val="00A00A58"/>
    <w:rsid w:val="00A03CF0"/>
    <w:rsid w:val="00A12D3B"/>
    <w:rsid w:val="00A4110D"/>
    <w:rsid w:val="00A45EBE"/>
    <w:rsid w:val="00A53D26"/>
    <w:rsid w:val="00A734A5"/>
    <w:rsid w:val="00A9431E"/>
    <w:rsid w:val="00AA4976"/>
    <w:rsid w:val="00AE39FA"/>
    <w:rsid w:val="00AF62EC"/>
    <w:rsid w:val="00B03741"/>
    <w:rsid w:val="00B4237D"/>
    <w:rsid w:val="00B468A3"/>
    <w:rsid w:val="00B569A5"/>
    <w:rsid w:val="00B71D66"/>
    <w:rsid w:val="00BD6890"/>
    <w:rsid w:val="00C138F8"/>
    <w:rsid w:val="00C541A2"/>
    <w:rsid w:val="00CB02C4"/>
    <w:rsid w:val="00CB3026"/>
    <w:rsid w:val="00CD3BA0"/>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C138F8"/>
    <w:pPr>
      <w:tabs>
        <w:tab w:val="center" w:pos="4680"/>
        <w:tab w:val="right" w:pos="9360"/>
      </w:tabs>
    </w:pPr>
  </w:style>
  <w:style w:type="character" w:customStyle="1" w:styleId="HeaderChar">
    <w:name w:val="Header Char"/>
    <w:basedOn w:val="DefaultParagraphFont"/>
    <w:link w:val="Header"/>
    <w:uiPriority w:val="99"/>
    <w:rsid w:val="00C138F8"/>
  </w:style>
  <w:style w:type="paragraph" w:styleId="Footer">
    <w:name w:val="footer"/>
    <w:basedOn w:val="Normal"/>
    <w:link w:val="FooterChar"/>
    <w:uiPriority w:val="99"/>
    <w:unhideWhenUsed/>
    <w:rsid w:val="00C138F8"/>
    <w:pPr>
      <w:tabs>
        <w:tab w:val="center" w:pos="4680"/>
        <w:tab w:val="right" w:pos="9360"/>
      </w:tabs>
    </w:pPr>
  </w:style>
  <w:style w:type="character" w:customStyle="1" w:styleId="FooterChar">
    <w:name w:val="Footer Char"/>
    <w:basedOn w:val="DefaultParagraphFont"/>
    <w:link w:val="Footer"/>
    <w:uiPriority w:val="99"/>
    <w:rsid w:val="00C13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7</cp:revision>
  <dcterms:created xsi:type="dcterms:W3CDTF">2017-10-24T12:34:00Z</dcterms:created>
  <dcterms:modified xsi:type="dcterms:W3CDTF">2019-09-04T14:25:00Z</dcterms:modified>
</cp:coreProperties>
</file>